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3948431</wp:posOffset>
                </wp:positionH>
                <wp:positionV relativeFrom="paragraph">
                  <wp:posOffset>-71120</wp:posOffset>
                </wp:positionV>
                <wp:extent cx="2114550" cy="3429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256E8B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0.9pt;margin-top:-5.6pt;width:16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" fillcolor="white [3201]" strokecolor="black [3200]" strokeweight="1pt">
                <v:textbox>
                  <w:txbxContent>
                    <w:p w:rsidR="00FA63E6" w:rsidRPr="00FA63E6" w:rsidRDefault="00256E8B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KMITÁNÍ. Ve Wordu zpracovaný pracovní list k laboratorní práci zaměřené na určování periody a frekvence oscilátorů.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256E8B">
              <w:rPr>
                <w:sz w:val="28"/>
                <w:szCs w:val="28"/>
              </w:rPr>
              <w:t xml:space="preserve">Zetková, červen </w:t>
            </w:r>
            <w:r w:rsidRPr="00D8109F">
              <w:rPr>
                <w:sz w:val="28"/>
                <w:szCs w:val="28"/>
              </w:rPr>
              <w:t>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měření času, určování periody, výpočet frekvence, zjišťování závislostí z naměřených hodnot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perioda, frekvence, matematické kyvadlo, těleso na pružině 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laboratorní práce – pracovní list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praktické </w:t>
            </w:r>
            <w:r w:rsidR="00D8109F" w:rsidRPr="00D8109F">
              <w:rPr>
                <w:sz w:val="28"/>
                <w:szCs w:val="28"/>
              </w:rPr>
              <w:t>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256E8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256E8B"/>
    <w:rsid w:val="0030254B"/>
    <w:rsid w:val="00764E31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2011-11-24T13:04:00Z</dcterms:modified>
</cp:coreProperties>
</file>